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B0F27" w14:textId="77777777" w:rsidR="00000000" w:rsidRDefault="00000000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bookmarkStart w:id="0" w:name="ezdDataPodpisu"/>
      <w:r>
        <w:rPr>
          <w:sz w:val="24"/>
          <w:szCs w:val="24"/>
        </w:rPr>
        <w:t>3 stycznia 2025</w:t>
      </w:r>
      <w:bookmarkEnd w:id="0"/>
      <w:r>
        <w:rPr>
          <w:sz w:val="24"/>
          <w:szCs w:val="24"/>
        </w:rPr>
        <w:t xml:space="preserve"> r.</w:t>
      </w:r>
    </w:p>
    <w:p w14:paraId="0C114634" w14:textId="77777777" w:rsidR="00000000" w:rsidRDefault="00000000">
      <w:pPr>
        <w:tabs>
          <w:tab w:val="center" w:pos="198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ezdSprawaZnak"/>
      <w:r>
        <w:rPr>
          <w:sz w:val="24"/>
          <w:szCs w:val="24"/>
        </w:rPr>
        <w:t>IR-II.042.1.2025</w:t>
      </w:r>
      <w:bookmarkEnd w:id="1"/>
    </w:p>
    <w:p w14:paraId="0DBEF61C" w14:textId="77777777" w:rsidR="00000000" w:rsidRDefault="00000000">
      <w:pPr>
        <w:snapToGrid w:val="0"/>
        <w:rPr>
          <w:sz w:val="24"/>
          <w:szCs w:val="24"/>
        </w:rPr>
      </w:pPr>
    </w:p>
    <w:p w14:paraId="71F45301" w14:textId="77777777" w:rsidR="00000000" w:rsidRDefault="00000000" w:rsidP="006F16C6">
      <w:pPr>
        <w:pStyle w:val="Tekstpodstawowywcity31"/>
        <w:snapToGrid w:val="0"/>
        <w:spacing w:line="360" w:lineRule="auto"/>
        <w:ind w:left="4815"/>
      </w:pPr>
      <w:r>
        <w:rPr>
          <w:rFonts w:ascii="Times New Roman" w:hAnsi="Times New Roman" w:cs="Times New Roman"/>
          <w:b/>
          <w:szCs w:val="24"/>
        </w:rPr>
        <w:t>Marszałek Województwa Łódzkiego,</w:t>
      </w:r>
    </w:p>
    <w:p w14:paraId="45214E77" w14:textId="77777777" w:rsidR="00000000" w:rsidRDefault="00000000" w:rsidP="006F16C6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Starostowie, Prezydenci, Burmistrzowie, Wójtowie w województwie łódzkim</w:t>
      </w:r>
      <w:r>
        <w:rPr>
          <w:rFonts w:ascii="Times New Roman" w:hAnsi="Times New Roman" w:cs="Times New Roman"/>
          <w:b/>
          <w:szCs w:val="24"/>
        </w:rPr>
        <w:br/>
      </w:r>
    </w:p>
    <w:p w14:paraId="29CC03DF" w14:textId="77777777" w:rsidR="00000000" w:rsidRDefault="00000000" w:rsidP="006F16C6">
      <w:pPr>
        <w:suppressAutoHyphens w:val="0"/>
        <w:spacing w:line="360" w:lineRule="auto"/>
        <w:ind w:firstLine="705"/>
        <w:jc w:val="both"/>
      </w:pPr>
      <w:r>
        <w:rPr>
          <w:i/>
          <w:color w:val="000000"/>
          <w:kern w:val="0"/>
          <w:sz w:val="24"/>
          <w:szCs w:val="22"/>
          <w:lang w:eastAsia="pl-PL"/>
        </w:rPr>
        <w:t xml:space="preserve">Szanowni Państwo, </w:t>
      </w:r>
    </w:p>
    <w:p w14:paraId="12BD5749" w14:textId="77777777" w:rsidR="00000000" w:rsidRDefault="00000000" w:rsidP="006F16C6">
      <w:pPr>
        <w:suppressAutoHyphens w:val="0"/>
        <w:spacing w:line="360" w:lineRule="auto"/>
        <w:ind w:left="-17" w:firstLine="703"/>
        <w:jc w:val="both"/>
        <w:rPr>
          <w:i/>
          <w:color w:val="000000"/>
          <w:kern w:val="0"/>
          <w:lang w:eastAsia="pl-PL"/>
        </w:rPr>
      </w:pPr>
    </w:p>
    <w:p w14:paraId="04CA33C3" w14:textId="77777777" w:rsidR="00000000" w:rsidRDefault="00000000" w:rsidP="006F16C6">
      <w:pPr>
        <w:spacing w:line="360" w:lineRule="auto"/>
        <w:ind w:right="17"/>
        <w:jc w:val="both"/>
        <w:rPr>
          <w:rFonts w:cstheme="minorHAnsi"/>
          <w:color w:val="000000" w:themeColor="text1"/>
          <w:kern w:val="0"/>
          <w:sz w:val="24"/>
          <w:szCs w:val="24"/>
          <w:lang w:eastAsia="pl-PL"/>
        </w:rPr>
      </w:pPr>
      <w:r>
        <w:rPr>
          <w:color w:val="000000"/>
          <w:kern w:val="0"/>
          <w:sz w:val="24"/>
          <w:szCs w:val="22"/>
          <w:lang w:eastAsia="pl-PL"/>
        </w:rPr>
        <w:t xml:space="preserve">w dniu 30 </w:t>
      </w:r>
      <w:r w:rsidRPr="00C6203A">
        <w:rPr>
          <w:color w:val="000000"/>
          <w:kern w:val="0"/>
          <w:sz w:val="24"/>
          <w:szCs w:val="22"/>
          <w:lang w:eastAsia="pl-PL"/>
        </w:rPr>
        <w:t xml:space="preserve">grudnia 2024 r. Minister do spraw Polityki Senioralnej zatwierdziła </w:t>
      </w:r>
      <w:r>
        <w:rPr>
          <w:color w:val="000000"/>
          <w:kern w:val="0"/>
          <w:sz w:val="24"/>
          <w:szCs w:val="24"/>
          <w:lang w:eastAsia="pl-PL"/>
        </w:rPr>
        <w:t>ogłoszenie o </w:t>
      </w:r>
      <w:r w:rsidRPr="00C6203A">
        <w:rPr>
          <w:color w:val="000000"/>
          <w:kern w:val="0"/>
          <w:sz w:val="24"/>
          <w:szCs w:val="24"/>
          <w:lang w:eastAsia="pl-PL"/>
        </w:rPr>
        <w:t xml:space="preserve">otwartym konkursie ofert, w którym Minister do spraw Polityki Senioralnej zaprasza </w:t>
      </w:r>
      <w:r w:rsidRPr="00C6203A">
        <w:rPr>
          <w:rFonts w:cstheme="minorHAnsi"/>
          <w:color w:val="000000" w:themeColor="text1"/>
          <w:kern w:val="0"/>
          <w:sz w:val="24"/>
          <w:szCs w:val="24"/>
          <w:lang w:eastAsia="pl-PL"/>
        </w:rPr>
        <w:t>jednostki samorządu terytorialnego szczebla gminnego, powiatowego oraz wojewódzkiego, który</w:t>
      </w:r>
      <w:r>
        <w:rPr>
          <w:rFonts w:cstheme="minorHAnsi"/>
          <w:color w:val="000000" w:themeColor="text1"/>
          <w:kern w:val="0"/>
          <w:sz w:val="24"/>
          <w:szCs w:val="24"/>
          <w:lang w:eastAsia="pl-PL"/>
        </w:rPr>
        <w:t>ch strategie rozwoju pomocy społecznej uwzględniają rozwój infrastruktury dla osób starszych lub w których brak jest innej infrastruktury pomocy społecznej tego typu, do udziału w otwartym konkursie ofert w ramach programu</w:t>
      </w:r>
      <w:r>
        <w:rPr>
          <w:rStyle w:val="Zakotwiczenieprzypisudolnego"/>
          <w:rFonts w:cstheme="minorHAnsi"/>
          <w:color w:val="000000" w:themeColor="text1"/>
          <w:kern w:val="0"/>
          <w:sz w:val="24"/>
          <w:szCs w:val="24"/>
          <w:lang w:eastAsia="pl-PL"/>
        </w:rPr>
        <w:footnoteReference w:id="1"/>
      </w:r>
      <w:r>
        <w:rPr>
          <w:rFonts w:cstheme="minorHAnsi"/>
          <w:color w:val="000000" w:themeColor="text1"/>
          <w:kern w:val="0"/>
          <w:sz w:val="24"/>
          <w:szCs w:val="24"/>
          <w:lang w:eastAsia="pl-PL"/>
        </w:rPr>
        <w:t>, edycja w 2025 r., na najlepsze projekty polegające na tworzeniu ośrodków wsparcia „Senior+”, w tym Dziennych Domów „Senior+” i Klubów „Senior+” oraz wsparciu funkcjonowania już istniejących ośrodków wsparcia utworzonych w ramach programu</w:t>
      </w:r>
      <w:r>
        <w:rPr>
          <w:rFonts w:cstheme="minorHAnsi"/>
          <w:color w:val="000000"/>
          <w:kern w:val="0"/>
          <w:sz w:val="24"/>
          <w:szCs w:val="24"/>
          <w:lang w:eastAsia="pl-PL"/>
        </w:rPr>
        <w:t xml:space="preserve"> </w:t>
      </w:r>
      <w:r>
        <w:rPr>
          <w:rFonts w:cstheme="minorHAnsi"/>
          <w:color w:val="000000" w:themeColor="text1"/>
          <w:kern w:val="0"/>
          <w:sz w:val="24"/>
          <w:szCs w:val="24"/>
          <w:lang w:eastAsia="pl-PL"/>
        </w:rPr>
        <w:t>wieloletniego „Senior+” na lata 2015-2020 oraz programu.</w:t>
      </w:r>
    </w:p>
    <w:p w14:paraId="5C3061B5" w14:textId="77777777" w:rsidR="00000000" w:rsidRDefault="00000000" w:rsidP="006F16C6">
      <w:pPr>
        <w:spacing w:line="360" w:lineRule="auto"/>
        <w:ind w:right="17"/>
        <w:jc w:val="both"/>
      </w:pPr>
    </w:p>
    <w:p w14:paraId="47213A7D" w14:textId="77777777" w:rsidR="00000000" w:rsidRDefault="00000000" w:rsidP="006F16C6">
      <w:pPr>
        <w:spacing w:line="360" w:lineRule="auto"/>
        <w:ind w:right="17"/>
        <w:jc w:val="both"/>
        <w:rPr>
          <w:rFonts w:cstheme="minorHAnsi"/>
          <w:color w:val="000000" w:themeColor="text1"/>
          <w:kern w:val="0"/>
          <w:sz w:val="24"/>
          <w:szCs w:val="24"/>
          <w:lang w:eastAsia="pl-PL"/>
        </w:rPr>
      </w:pPr>
      <w:r>
        <w:rPr>
          <w:color w:val="000000"/>
          <w:kern w:val="0"/>
          <w:sz w:val="24"/>
          <w:szCs w:val="22"/>
          <w:lang w:eastAsia="pl-PL"/>
        </w:rPr>
        <w:t xml:space="preserve">Ogłoszenie </w:t>
      </w:r>
      <w:r w:rsidRPr="00C6203A">
        <w:rPr>
          <w:color w:val="000000"/>
          <w:kern w:val="0"/>
          <w:sz w:val="24"/>
          <w:szCs w:val="22"/>
          <w:lang w:eastAsia="pl-PL"/>
        </w:rPr>
        <w:t xml:space="preserve">opublikowano </w:t>
      </w:r>
      <w:r>
        <w:rPr>
          <w:color w:val="000000"/>
          <w:kern w:val="0"/>
          <w:sz w:val="24"/>
          <w:szCs w:val="24"/>
          <w:lang w:eastAsia="pl-PL"/>
        </w:rPr>
        <w:t xml:space="preserve">na niżej wymienionej stronie internetowej: </w:t>
      </w:r>
    </w:p>
    <w:p w14:paraId="60CDB02A" w14:textId="77777777" w:rsidR="00000000" w:rsidRDefault="00000000" w:rsidP="006F16C6">
      <w:pPr>
        <w:spacing w:line="360" w:lineRule="auto"/>
        <w:ind w:right="-11"/>
        <w:jc w:val="both"/>
        <w:rPr>
          <w:b/>
          <w:color w:val="000000"/>
          <w:kern w:val="0"/>
          <w:sz w:val="24"/>
          <w:szCs w:val="22"/>
          <w:lang w:eastAsia="pl-PL"/>
        </w:rPr>
      </w:pPr>
      <w:hyperlink r:id="rId7" w:history="1">
        <w:r w:rsidRPr="00D40963">
          <w:rPr>
            <w:rStyle w:val="Hipercze"/>
            <w:b/>
            <w:kern w:val="0"/>
            <w:sz w:val="24"/>
            <w:szCs w:val="22"/>
            <w:lang w:eastAsia="pl-PL"/>
          </w:rPr>
          <w:t>https://www.gov.pl/web/premier/ogloszenie-o-otwartym-konkursie-ofert-w-ramach-programu-wieloletniego-senior-na-lata-2021-2025-edycja-2025</w:t>
        </w:r>
      </w:hyperlink>
      <w:r>
        <w:rPr>
          <w:b/>
          <w:color w:val="000000"/>
          <w:kern w:val="0"/>
          <w:sz w:val="24"/>
          <w:szCs w:val="22"/>
          <w:lang w:eastAsia="pl-PL"/>
        </w:rPr>
        <w:t xml:space="preserve"> </w:t>
      </w:r>
    </w:p>
    <w:p w14:paraId="4DEC2488" w14:textId="77777777" w:rsidR="00000000" w:rsidRDefault="00000000" w:rsidP="006F16C6">
      <w:pPr>
        <w:spacing w:line="360" w:lineRule="auto"/>
        <w:ind w:right="-11"/>
        <w:jc w:val="both"/>
        <w:rPr>
          <w:b/>
          <w:color w:val="000000"/>
          <w:kern w:val="0"/>
          <w:sz w:val="24"/>
          <w:szCs w:val="22"/>
          <w:lang w:eastAsia="pl-PL"/>
        </w:rPr>
      </w:pPr>
    </w:p>
    <w:p w14:paraId="7742571C" w14:textId="77777777" w:rsidR="00000000" w:rsidRDefault="00000000" w:rsidP="006F16C6">
      <w:pPr>
        <w:spacing w:line="360" w:lineRule="auto"/>
        <w:ind w:right="-11"/>
        <w:jc w:val="both"/>
      </w:pPr>
      <w:r>
        <w:rPr>
          <w:b/>
          <w:color w:val="000000"/>
          <w:kern w:val="0"/>
          <w:sz w:val="24"/>
          <w:szCs w:val="22"/>
          <w:lang w:eastAsia="pl-PL"/>
        </w:rPr>
        <w:t xml:space="preserve">Dokumenty konkursowe można składać od </w:t>
      </w:r>
      <w:r w:rsidRPr="00C6203A">
        <w:rPr>
          <w:b/>
          <w:color w:val="000000"/>
          <w:kern w:val="0"/>
          <w:sz w:val="24"/>
          <w:szCs w:val="22"/>
          <w:lang w:eastAsia="pl-PL"/>
        </w:rPr>
        <w:t xml:space="preserve">dnia 30 grudnia 2024 r. do dnia 24 stycznia 2025 r. </w:t>
      </w:r>
    </w:p>
    <w:p w14:paraId="4714C7FB" w14:textId="77777777" w:rsidR="00000000" w:rsidRPr="00C6203A" w:rsidRDefault="00000000" w:rsidP="006F16C6">
      <w:pPr>
        <w:spacing w:before="170" w:after="108" w:line="360" w:lineRule="auto"/>
        <w:ind w:left="-6" w:right="-11" w:firstLine="714"/>
        <w:jc w:val="both"/>
      </w:pPr>
      <w:r w:rsidRPr="00C6203A">
        <w:rPr>
          <w:color w:val="000000"/>
          <w:kern w:val="0"/>
          <w:sz w:val="24"/>
          <w:szCs w:val="22"/>
          <w:lang w:eastAsia="pl-PL"/>
        </w:rPr>
        <w:t>Na realizację Programu Minister do spraw Polityki Senioralnej przeznaczył w 2025 r. kwotę 60 mln zł. Wysokość środków planowana na:</w:t>
      </w:r>
    </w:p>
    <w:p w14:paraId="0348B6F0" w14:textId="77777777" w:rsidR="00000000" w:rsidRPr="00C6203A" w:rsidRDefault="00000000" w:rsidP="006F16C6">
      <w:pPr>
        <w:pStyle w:val="Akapitzlist"/>
        <w:numPr>
          <w:ilvl w:val="0"/>
          <w:numId w:val="1"/>
        </w:numPr>
        <w:spacing w:after="106" w:line="360" w:lineRule="auto"/>
        <w:ind w:left="340" w:right="-11" w:hanging="357"/>
        <w:jc w:val="both"/>
      </w:pPr>
      <w:r w:rsidRPr="00C6203A">
        <w:rPr>
          <w:color w:val="000000"/>
          <w:kern w:val="0"/>
          <w:sz w:val="24"/>
          <w:szCs w:val="22"/>
          <w:lang w:eastAsia="pl-PL"/>
        </w:rPr>
        <w:t>utworzenie Dziennych Domów „Senior+” wynosi 8 mln zł;</w:t>
      </w:r>
    </w:p>
    <w:p w14:paraId="179EC4FF" w14:textId="77777777" w:rsidR="00000000" w:rsidRPr="00C6203A" w:rsidRDefault="00000000" w:rsidP="006F16C6">
      <w:pPr>
        <w:pStyle w:val="Akapitzlist"/>
        <w:numPr>
          <w:ilvl w:val="0"/>
          <w:numId w:val="1"/>
        </w:numPr>
        <w:spacing w:after="106" w:line="360" w:lineRule="auto"/>
        <w:ind w:left="340" w:right="-11" w:hanging="357"/>
        <w:jc w:val="both"/>
      </w:pPr>
      <w:r w:rsidRPr="00C6203A">
        <w:rPr>
          <w:color w:val="000000"/>
          <w:kern w:val="0"/>
          <w:sz w:val="24"/>
          <w:szCs w:val="22"/>
          <w:lang w:eastAsia="pl-PL"/>
        </w:rPr>
        <w:t>utworzenie Klubów „Senior+” wynosi 5 mln zł;</w:t>
      </w:r>
    </w:p>
    <w:p w14:paraId="40F819C5" w14:textId="77777777" w:rsidR="00000000" w:rsidRPr="00C6203A" w:rsidRDefault="00000000" w:rsidP="006F16C6">
      <w:pPr>
        <w:pStyle w:val="Akapitzlist"/>
        <w:numPr>
          <w:ilvl w:val="0"/>
          <w:numId w:val="1"/>
        </w:numPr>
        <w:spacing w:after="106" w:line="360" w:lineRule="auto"/>
        <w:ind w:left="340" w:right="-11" w:hanging="357"/>
        <w:jc w:val="both"/>
      </w:pPr>
      <w:r w:rsidRPr="00C6203A">
        <w:rPr>
          <w:color w:val="000000"/>
          <w:kern w:val="0"/>
          <w:sz w:val="24"/>
          <w:szCs w:val="22"/>
          <w:lang w:eastAsia="pl-PL"/>
        </w:rPr>
        <w:t>zapewnienie funkcjonowania już istniejących ośrodków wynosi 44 mln zł;</w:t>
      </w:r>
    </w:p>
    <w:p w14:paraId="09016EB7" w14:textId="77777777" w:rsidR="00000000" w:rsidRPr="00C6203A" w:rsidRDefault="00000000" w:rsidP="006F16C6">
      <w:pPr>
        <w:pStyle w:val="Akapitzlist"/>
        <w:numPr>
          <w:ilvl w:val="0"/>
          <w:numId w:val="1"/>
        </w:numPr>
        <w:spacing w:after="106" w:line="360" w:lineRule="auto"/>
        <w:ind w:left="340" w:right="-11" w:hanging="357"/>
        <w:jc w:val="both"/>
      </w:pPr>
      <w:r w:rsidRPr="00C6203A">
        <w:rPr>
          <w:color w:val="000000"/>
          <w:kern w:val="0"/>
          <w:sz w:val="24"/>
          <w:szCs w:val="22"/>
          <w:lang w:eastAsia="pl-PL"/>
        </w:rPr>
        <w:t>obsługę techniczną programu wynosi 3 mln zł.</w:t>
      </w:r>
    </w:p>
    <w:p w14:paraId="17011549" w14:textId="77777777" w:rsidR="00000000" w:rsidRDefault="00000000" w:rsidP="006F16C6">
      <w:pPr>
        <w:spacing w:line="360" w:lineRule="auto"/>
        <w:jc w:val="both"/>
      </w:pPr>
      <w:r>
        <w:rPr>
          <w:rFonts w:eastAsia="TimesNewRomanPSMT"/>
          <w:color w:val="000000"/>
          <w:sz w:val="24"/>
          <w:szCs w:val="24"/>
        </w:rPr>
        <w:lastRenderedPageBreak/>
        <w:tab/>
        <w:t>Maksymalne kwoty dofinansowania ośrodków wsparcia dla nieaktywnych zawodowo osób w wieku 60+:</w:t>
      </w:r>
    </w:p>
    <w:p w14:paraId="1F9A4AD8" w14:textId="77777777" w:rsidR="00000000" w:rsidRDefault="00000000" w:rsidP="006F16C6">
      <w:pPr>
        <w:spacing w:line="360" w:lineRule="auto"/>
        <w:jc w:val="both"/>
      </w:pPr>
      <w:r>
        <w:rPr>
          <w:rFonts w:eastAsia="TimesNewRomanPSMT"/>
          <w:b/>
          <w:color w:val="000000"/>
          <w:sz w:val="24"/>
          <w:szCs w:val="24"/>
        </w:rPr>
        <w:t xml:space="preserve">1) Moduł 1 – </w:t>
      </w:r>
      <w:r>
        <w:rPr>
          <w:rFonts w:eastAsia="TimesNewRomanPSMT"/>
          <w:color w:val="000000"/>
          <w:sz w:val="24"/>
          <w:szCs w:val="24"/>
        </w:rPr>
        <w:t>jednorazowe wsparcie finansowe na utworzenie (przebudowę lub remont obiektów albo ich części, będących własnością jednostki samorządu terytorialnego) lub wyposażenie ośrodka wsparcia:</w:t>
      </w:r>
    </w:p>
    <w:p w14:paraId="7D35F238" w14:textId="77777777" w:rsidR="00000000" w:rsidRPr="00AC2436" w:rsidRDefault="00000000" w:rsidP="006F16C6">
      <w:pPr>
        <w:spacing w:line="360" w:lineRule="auto"/>
        <w:jc w:val="both"/>
        <w:rPr>
          <w:rFonts w:eastAsia="TimesNewRomanPSMT"/>
          <w:color w:val="000000"/>
          <w:sz w:val="24"/>
          <w:szCs w:val="24"/>
        </w:rPr>
      </w:pPr>
      <w:r>
        <w:rPr>
          <w:rFonts w:eastAsia="TimesNewRomanPSMT"/>
          <w:color w:val="000000"/>
          <w:sz w:val="24"/>
          <w:szCs w:val="24"/>
        </w:rPr>
        <w:t>D</w:t>
      </w:r>
      <w:r w:rsidRPr="00AC2436">
        <w:rPr>
          <w:rFonts w:eastAsia="TimesNewRomanPSMT"/>
          <w:color w:val="000000"/>
          <w:sz w:val="24"/>
          <w:szCs w:val="24"/>
        </w:rPr>
        <w:t xml:space="preserve">ofinansowaniu w ramach tego modułu podlega </w:t>
      </w:r>
      <w:r>
        <w:rPr>
          <w:rFonts w:eastAsia="TimesNewRomanPSMT"/>
          <w:color w:val="000000"/>
          <w:sz w:val="24"/>
          <w:szCs w:val="24"/>
        </w:rPr>
        <w:t xml:space="preserve">do </w:t>
      </w:r>
      <w:r w:rsidRPr="00AC2436">
        <w:rPr>
          <w:rFonts w:eastAsia="TimesNewRomanPSMT"/>
          <w:color w:val="000000"/>
          <w:sz w:val="24"/>
          <w:szCs w:val="24"/>
        </w:rPr>
        <w:t>80 % całkowitego kosztu realizacji zadania</w:t>
      </w:r>
      <w:r>
        <w:rPr>
          <w:rFonts w:eastAsia="TimesNewRomanPSMT"/>
          <w:color w:val="000000"/>
          <w:sz w:val="24"/>
          <w:szCs w:val="24"/>
        </w:rPr>
        <w:t>, który nie może być wyższy niż 400 tys. zł w przypadku</w:t>
      </w:r>
      <w:r w:rsidRPr="00AC2436">
        <w:rPr>
          <w:rFonts w:eastAsia="TimesNewRomanPSMT"/>
          <w:color w:val="000000"/>
          <w:sz w:val="24"/>
          <w:szCs w:val="24"/>
        </w:rPr>
        <w:t xml:space="preserve"> Dziennego Domu „Senior+”</w:t>
      </w:r>
      <w:r>
        <w:rPr>
          <w:rFonts w:eastAsia="TimesNewRomanPSMT"/>
          <w:color w:val="000000"/>
          <w:sz w:val="24"/>
          <w:szCs w:val="24"/>
        </w:rPr>
        <w:t xml:space="preserve"> oraz 200 tys. zł – w przypadku Klubu </w:t>
      </w:r>
      <w:r w:rsidRPr="00AC2436">
        <w:rPr>
          <w:rFonts w:eastAsia="TimesNewRomanPSMT"/>
          <w:color w:val="000000"/>
          <w:sz w:val="24"/>
          <w:szCs w:val="24"/>
        </w:rPr>
        <w:t xml:space="preserve">„Senior+”. </w:t>
      </w:r>
    </w:p>
    <w:p w14:paraId="199A3F90" w14:textId="77777777" w:rsidR="00000000" w:rsidRPr="00AC2436" w:rsidRDefault="00000000" w:rsidP="006F16C6">
      <w:pPr>
        <w:spacing w:line="360" w:lineRule="auto"/>
        <w:jc w:val="both"/>
        <w:rPr>
          <w:rFonts w:eastAsia="TimesNewRomanPSMT"/>
          <w:color w:val="000000"/>
          <w:sz w:val="24"/>
          <w:szCs w:val="24"/>
        </w:rPr>
      </w:pPr>
      <w:r w:rsidRPr="00AC2436">
        <w:rPr>
          <w:rFonts w:eastAsia="TimesNewRomanPSMT"/>
          <w:color w:val="000000"/>
          <w:sz w:val="24"/>
          <w:szCs w:val="24"/>
        </w:rPr>
        <w:t>Wydatki inwestycyjne poniesione w ramach modułu 1 mogą dotyczyć tylko przebudowy pomieszczeń lub budynku. W ramach dotacji nie można finansować remontu/ budowy architektury ogrodowej.</w:t>
      </w:r>
      <w:r>
        <w:rPr>
          <w:rFonts w:eastAsia="TimesNewRomanPSMT"/>
          <w:color w:val="000000"/>
          <w:sz w:val="24"/>
          <w:szCs w:val="24"/>
        </w:rPr>
        <w:t xml:space="preserve"> W przypadku, gdy budynek nie jest własnością jednostki samorządu terytorialnego, dofinansowanie w ramach modułu 1 programu przysługuje jedynie na wyposażenie ośrodka wsparcia.</w:t>
      </w:r>
    </w:p>
    <w:p w14:paraId="4D853C79" w14:textId="77777777" w:rsidR="00000000" w:rsidRDefault="00000000" w:rsidP="006F16C6">
      <w:pPr>
        <w:spacing w:line="360" w:lineRule="auto"/>
        <w:jc w:val="both"/>
        <w:rPr>
          <w:rFonts w:eastAsia="TimesNewRomanPSMT"/>
          <w:color w:val="000000"/>
          <w:sz w:val="24"/>
          <w:szCs w:val="24"/>
        </w:rPr>
      </w:pPr>
      <w:r>
        <w:rPr>
          <w:rFonts w:eastAsia="TimesNewRomanPSMT"/>
          <w:b/>
          <w:color w:val="000000"/>
          <w:sz w:val="24"/>
          <w:szCs w:val="24"/>
        </w:rPr>
        <w:t>2) Moduł 2</w:t>
      </w:r>
      <w:r>
        <w:rPr>
          <w:rFonts w:eastAsia="TimesNewRomanPSMT"/>
          <w:color w:val="000000"/>
          <w:sz w:val="24"/>
          <w:szCs w:val="24"/>
        </w:rPr>
        <w:t xml:space="preserve"> </w:t>
      </w:r>
      <w:bookmarkStart w:id="2" w:name="__DdeLink__3291_1701695769"/>
      <w:r>
        <w:rPr>
          <w:rFonts w:eastAsia="TimesNewRomanPSMT"/>
          <w:color w:val="000000"/>
          <w:sz w:val="24"/>
          <w:szCs w:val="24"/>
        </w:rPr>
        <w:t>–</w:t>
      </w:r>
      <w:bookmarkEnd w:id="2"/>
      <w:r>
        <w:rPr>
          <w:rFonts w:eastAsia="TimesNewRomanPSMT"/>
          <w:color w:val="000000"/>
          <w:sz w:val="24"/>
          <w:szCs w:val="24"/>
        </w:rPr>
        <w:t xml:space="preserve"> zapewnienie funkcjonowania już istniejących ośrodków wsparcia.</w:t>
      </w:r>
    </w:p>
    <w:p w14:paraId="0B6DBA8A" w14:textId="77777777" w:rsidR="00000000" w:rsidRDefault="00000000" w:rsidP="006F16C6">
      <w:pPr>
        <w:spacing w:line="360" w:lineRule="auto"/>
        <w:jc w:val="both"/>
      </w:pPr>
      <w:r>
        <w:rPr>
          <w:rFonts w:eastAsia="TimesNewRomanPSMT"/>
          <w:color w:val="000000"/>
          <w:sz w:val="24"/>
          <w:szCs w:val="24"/>
        </w:rPr>
        <w:t>Dofinansowaniu w ramach tego modułu podlegają działania związane z bieżącym utrzymaniem ośrodka wsparcia.  Kwota dofinansowania na działalność bieżącą ośrodków wsparcia wynosić będzie miesięcznie na utrzymanie jednego miejsca nie więcej niż 400 zł w Dziennym Domu „Senior+” oraz nie więcej niż 200 zł w Klubie „Senior+”  przy czym dotacja nie może stanowić więcej niż 50 % całkowitego kosztu realizacji zadania.</w:t>
      </w:r>
    </w:p>
    <w:p w14:paraId="0B99E5AD" w14:textId="77777777" w:rsidR="00000000" w:rsidRDefault="00000000" w:rsidP="006F16C6">
      <w:pPr>
        <w:spacing w:after="106" w:line="360" w:lineRule="auto"/>
        <w:ind w:left="-6" w:hanging="11"/>
        <w:jc w:val="both"/>
        <w:rPr>
          <w:color w:val="000000"/>
          <w:kern w:val="0"/>
          <w:lang w:eastAsia="pl-PL"/>
        </w:rPr>
      </w:pPr>
    </w:p>
    <w:p w14:paraId="2A0CD166" w14:textId="77777777" w:rsidR="00000000" w:rsidRDefault="00000000" w:rsidP="006F16C6">
      <w:pPr>
        <w:spacing w:after="106" w:line="360" w:lineRule="auto"/>
        <w:ind w:left="-6" w:hanging="11"/>
        <w:jc w:val="both"/>
        <w:rPr>
          <w:color w:val="000000"/>
          <w:kern w:val="0"/>
          <w:sz w:val="24"/>
          <w:szCs w:val="22"/>
          <w:lang w:eastAsia="pl-PL"/>
        </w:rPr>
      </w:pPr>
      <w:r>
        <w:rPr>
          <w:color w:val="000000"/>
          <w:kern w:val="0"/>
          <w:sz w:val="24"/>
          <w:szCs w:val="22"/>
          <w:lang w:eastAsia="pl-PL"/>
        </w:rPr>
        <w:tab/>
      </w:r>
      <w:r>
        <w:rPr>
          <w:color w:val="000000"/>
          <w:kern w:val="0"/>
          <w:sz w:val="24"/>
          <w:szCs w:val="22"/>
          <w:lang w:eastAsia="pl-PL"/>
        </w:rPr>
        <w:tab/>
        <w:t xml:space="preserve">W ramach modułu 1 jednostka samorządu terytorialnego może złożyć 2 oferty. </w:t>
      </w:r>
    </w:p>
    <w:p w14:paraId="48CA0EB2" w14:textId="77777777" w:rsidR="00000000" w:rsidRDefault="00000000" w:rsidP="006F16C6">
      <w:pPr>
        <w:spacing w:after="106" w:line="360" w:lineRule="auto"/>
        <w:ind w:left="-6" w:hanging="11"/>
        <w:jc w:val="both"/>
        <w:rPr>
          <w:color w:val="000000"/>
          <w:kern w:val="0"/>
          <w:sz w:val="24"/>
          <w:szCs w:val="22"/>
          <w:lang w:eastAsia="pl-PL"/>
        </w:rPr>
      </w:pPr>
      <w:r>
        <w:rPr>
          <w:color w:val="000000"/>
          <w:kern w:val="0"/>
          <w:sz w:val="24"/>
          <w:szCs w:val="22"/>
          <w:lang w:eastAsia="pl-PL"/>
        </w:rPr>
        <w:t>W ramach modułu 2 nie można występować o zapewnienie funkcjonowania ośrodka wsparcia, które mają zostać dopiero utworzone lub wyposażone w ramach konkursu w edycji 2025.</w:t>
      </w:r>
    </w:p>
    <w:p w14:paraId="0AA297F0" w14:textId="77777777" w:rsidR="00000000" w:rsidRDefault="00000000" w:rsidP="006F16C6">
      <w:pPr>
        <w:spacing w:after="99" w:line="360" w:lineRule="auto"/>
        <w:ind w:right="-11"/>
        <w:jc w:val="both"/>
        <w:rPr>
          <w:b/>
          <w:color w:val="000000"/>
          <w:kern w:val="0"/>
          <w:sz w:val="24"/>
          <w:szCs w:val="22"/>
          <w:highlight w:val="yellow"/>
          <w:u w:val="single"/>
          <w:lang w:eastAsia="pl-PL"/>
        </w:rPr>
      </w:pPr>
    </w:p>
    <w:p w14:paraId="1AAB7A6D" w14:textId="77777777" w:rsidR="00000000" w:rsidRPr="00306D7B" w:rsidRDefault="00000000" w:rsidP="006F16C6">
      <w:pPr>
        <w:spacing w:after="99" w:line="360" w:lineRule="auto"/>
        <w:ind w:right="-11"/>
        <w:jc w:val="both"/>
        <w:rPr>
          <w:b/>
          <w:color w:val="000000"/>
          <w:kern w:val="0"/>
          <w:sz w:val="24"/>
          <w:szCs w:val="22"/>
          <w:u w:val="single"/>
          <w:lang w:eastAsia="pl-PL"/>
        </w:rPr>
      </w:pPr>
      <w:r w:rsidRPr="00306D7B">
        <w:rPr>
          <w:b/>
          <w:color w:val="000000"/>
          <w:kern w:val="0"/>
          <w:sz w:val="24"/>
          <w:szCs w:val="22"/>
          <w:u w:val="single"/>
          <w:lang w:eastAsia="pl-PL"/>
        </w:rPr>
        <w:t xml:space="preserve">W konkursie ogłoszonym w ramach programu należy złożyć ofertę w wersji elektronicznej wypełnioną w Generatorze Obsługi Dotacji dostępnym na stronie internetowej generator.senior.gov.pl. </w:t>
      </w:r>
    </w:p>
    <w:p w14:paraId="3F846FD4" w14:textId="77777777" w:rsidR="00000000" w:rsidRPr="00306D7B" w:rsidRDefault="00000000" w:rsidP="006F16C6">
      <w:pPr>
        <w:spacing w:after="99" w:line="360" w:lineRule="auto"/>
        <w:ind w:right="-11"/>
        <w:jc w:val="both"/>
        <w:rPr>
          <w:b/>
          <w:color w:val="000000"/>
          <w:kern w:val="0"/>
          <w:sz w:val="24"/>
          <w:szCs w:val="22"/>
          <w:u w:val="single"/>
          <w:lang w:eastAsia="pl-PL"/>
        </w:rPr>
      </w:pPr>
      <w:r w:rsidRPr="00306D7B">
        <w:rPr>
          <w:b/>
          <w:color w:val="000000"/>
          <w:kern w:val="0"/>
          <w:sz w:val="24"/>
          <w:szCs w:val="22"/>
          <w:u w:val="single"/>
          <w:lang w:eastAsia="pl-PL"/>
        </w:rPr>
        <w:t>Ofertę należy wypełnić, zapisać i złożyć (za pomocą przycisku „złóż ofertę”) w</w:t>
      </w:r>
      <w:r>
        <w:rPr>
          <w:b/>
          <w:color w:val="000000"/>
          <w:kern w:val="0"/>
          <w:sz w:val="24"/>
          <w:szCs w:val="22"/>
          <w:u w:val="single"/>
          <w:lang w:eastAsia="pl-PL"/>
        </w:rPr>
        <w:t> </w:t>
      </w:r>
      <w:r w:rsidRPr="00306D7B">
        <w:rPr>
          <w:b/>
          <w:color w:val="000000"/>
          <w:kern w:val="0"/>
          <w:sz w:val="24"/>
          <w:szCs w:val="22"/>
          <w:u w:val="single"/>
          <w:lang w:eastAsia="pl-PL"/>
        </w:rPr>
        <w:t>Generatorze Obsługi Dotacji (GOD) do 24 stycznia 2025 roku</w:t>
      </w:r>
    </w:p>
    <w:p w14:paraId="56C2F5C0" w14:textId="77777777" w:rsidR="00000000" w:rsidRPr="00306D7B" w:rsidRDefault="00000000" w:rsidP="006F16C6">
      <w:pPr>
        <w:spacing w:after="99" w:line="360" w:lineRule="auto"/>
        <w:ind w:right="-11"/>
        <w:jc w:val="both"/>
        <w:rPr>
          <w:b/>
          <w:color w:val="000000"/>
          <w:kern w:val="0"/>
          <w:sz w:val="24"/>
          <w:szCs w:val="22"/>
          <w:u w:val="single"/>
          <w:lang w:eastAsia="pl-PL"/>
        </w:rPr>
      </w:pPr>
    </w:p>
    <w:p w14:paraId="105AA982" w14:textId="77777777" w:rsidR="00000000" w:rsidRDefault="00000000" w:rsidP="006F16C6">
      <w:pPr>
        <w:spacing w:after="99" w:line="360" w:lineRule="auto"/>
        <w:ind w:right="-11"/>
        <w:jc w:val="both"/>
      </w:pPr>
      <w:r w:rsidRPr="00306D7B">
        <w:rPr>
          <w:b/>
          <w:color w:val="000000"/>
          <w:kern w:val="0"/>
          <w:sz w:val="24"/>
          <w:szCs w:val="22"/>
          <w:u w:val="single"/>
          <w:lang w:eastAsia="pl-PL"/>
        </w:rPr>
        <w:t>Oferta musi być opatrzona podpisem zaufanym i wysłana za pośrednictwem platformy ePUAP: /lodzuw/skrytka, do Łódzkiego Urzędu Wojewódzkiego w terminie do dnia 24</w:t>
      </w:r>
      <w:r>
        <w:rPr>
          <w:b/>
          <w:color w:val="000000"/>
          <w:kern w:val="0"/>
          <w:sz w:val="24"/>
          <w:szCs w:val="22"/>
          <w:u w:val="single"/>
          <w:lang w:eastAsia="pl-PL"/>
        </w:rPr>
        <w:t> </w:t>
      </w:r>
      <w:r w:rsidRPr="00306D7B">
        <w:rPr>
          <w:b/>
          <w:color w:val="000000"/>
          <w:kern w:val="0"/>
          <w:sz w:val="24"/>
          <w:szCs w:val="22"/>
          <w:u w:val="single"/>
          <w:lang w:eastAsia="pl-PL"/>
        </w:rPr>
        <w:t>stycznia 2025 roku.</w:t>
      </w:r>
    </w:p>
    <w:p w14:paraId="0125A324" w14:textId="77777777" w:rsidR="00000000" w:rsidRDefault="00000000" w:rsidP="006F16C6">
      <w:pPr>
        <w:spacing w:line="360" w:lineRule="auto"/>
        <w:ind w:right="-11"/>
        <w:jc w:val="both"/>
      </w:pPr>
      <w:r>
        <w:rPr>
          <w:color w:val="000000"/>
          <w:kern w:val="0"/>
          <w:sz w:val="24"/>
          <w:szCs w:val="22"/>
          <w:lang w:eastAsia="pl-PL"/>
        </w:rPr>
        <w:lastRenderedPageBreak/>
        <w:t xml:space="preserve">Szczegółowe informacje o Programie, w szczególności o procesie składania oferty można znaleźć w </w:t>
      </w:r>
      <w:r>
        <w:rPr>
          <w:b/>
          <w:color w:val="000000"/>
          <w:kern w:val="0"/>
          <w:sz w:val="24"/>
          <w:szCs w:val="22"/>
          <w:lang w:eastAsia="pl-PL"/>
        </w:rPr>
        <w:t xml:space="preserve">OGŁOSZENIU O OTWARTYM KONKURSIE OFERT – </w:t>
      </w:r>
      <w:r>
        <w:rPr>
          <w:color w:val="000000"/>
          <w:kern w:val="0"/>
          <w:sz w:val="24"/>
          <w:szCs w:val="22"/>
          <w:lang w:eastAsia="pl-PL"/>
        </w:rPr>
        <w:t>PROGRAM WIELOLETNI „SENIOR+”  na lata 2021 – 2025, edycja 2025 oraz na wskazanej powyżej stronie internetowej.</w:t>
      </w:r>
    </w:p>
    <w:p w14:paraId="1BF0576D" w14:textId="77777777" w:rsidR="00000000" w:rsidRDefault="00000000" w:rsidP="006F16C6">
      <w:pPr>
        <w:spacing w:line="360" w:lineRule="auto"/>
        <w:ind w:right="52"/>
        <w:jc w:val="both"/>
      </w:pPr>
      <w:r>
        <w:rPr>
          <w:rFonts w:eastAsia="TimesNewRomanPSMT"/>
          <w:color w:val="000000"/>
          <w:sz w:val="24"/>
          <w:szCs w:val="24"/>
        </w:rPr>
        <w:tab/>
        <w:t>Jednostki samorządu terytorialnego</w:t>
      </w:r>
      <w:r>
        <w:rPr>
          <w:rFonts w:eastAsiaTheme="minorHAnsi"/>
          <w:color w:val="000000" w:themeColor="text1"/>
          <w:sz w:val="24"/>
          <w:szCs w:val="24"/>
        </w:rPr>
        <w:t xml:space="preserve"> </w:t>
      </w:r>
      <w:r>
        <w:rPr>
          <w:rFonts w:eastAsia="TimesNewRomanPSMT"/>
          <w:color w:val="000000"/>
          <w:sz w:val="24"/>
          <w:szCs w:val="24"/>
        </w:rPr>
        <w:t>szczebla gminnego, powiatowego oraz wojewódzkiego, zainteresowane wzięciem udziału</w:t>
      </w:r>
      <w:r>
        <w:rPr>
          <w:rFonts w:eastAsiaTheme="minorHAnsi"/>
          <w:color w:val="000000" w:themeColor="text1"/>
          <w:sz w:val="24"/>
          <w:szCs w:val="24"/>
        </w:rPr>
        <w:t xml:space="preserve"> </w:t>
      </w:r>
      <w:r>
        <w:rPr>
          <w:rFonts w:eastAsia="TimesNewRomanPSMT"/>
          <w:color w:val="000000"/>
          <w:sz w:val="24"/>
          <w:szCs w:val="24"/>
        </w:rPr>
        <w:t>w </w:t>
      </w:r>
      <w:r>
        <w:rPr>
          <w:rFonts w:eastAsia="TimesNewRomanPSMT"/>
          <w:sz w:val="24"/>
          <w:szCs w:val="24"/>
        </w:rPr>
        <w:t xml:space="preserve">edycji 2025 konkursu, </w:t>
      </w:r>
      <w:r>
        <w:rPr>
          <w:rFonts w:eastAsia="TimesNewRomanPSMT"/>
          <w:color w:val="000000"/>
          <w:sz w:val="24"/>
          <w:szCs w:val="24"/>
        </w:rPr>
        <w:t>mogą uzyskać więcej informacji o zasadach, terminie i formie</w:t>
      </w:r>
      <w:r>
        <w:rPr>
          <w:rFonts w:eastAsiaTheme="minorHAnsi"/>
          <w:color w:val="000000" w:themeColor="text1"/>
          <w:sz w:val="24"/>
          <w:szCs w:val="24"/>
        </w:rPr>
        <w:t xml:space="preserve"> </w:t>
      </w:r>
      <w:r>
        <w:rPr>
          <w:rFonts w:eastAsia="TimesNewRomanPSMT"/>
          <w:color w:val="000000"/>
          <w:sz w:val="24"/>
          <w:szCs w:val="24"/>
        </w:rPr>
        <w:t xml:space="preserve">składania ofert konkursowych także na stronie internetowej Łódzkiego Urzędu Wojewódzkiego w Łodzi, pod adresem </w:t>
      </w:r>
      <w:hyperlink r:id="rId8" w:history="1">
        <w:r>
          <w:rPr>
            <w:rStyle w:val="czeinternetowe"/>
            <w:rFonts w:eastAsia="TimesNewRomanPSMT"/>
            <w:sz w:val="24"/>
            <w:szCs w:val="24"/>
          </w:rPr>
          <w:t>www.gov.pl/web/uw-lodzki</w:t>
        </w:r>
      </w:hyperlink>
      <w:r>
        <w:rPr>
          <w:rFonts w:eastAsia="TimesNewRomanPSMT"/>
          <w:color w:val="000000"/>
          <w:sz w:val="24"/>
          <w:szCs w:val="24"/>
        </w:rPr>
        <w:t xml:space="preserve"> w zakładce: </w:t>
      </w:r>
      <w:r>
        <w:rPr>
          <w:rFonts w:eastAsia="TimesNewRomanPSMT"/>
          <w:i/>
          <w:iCs/>
          <w:color w:val="000000"/>
          <w:sz w:val="24"/>
          <w:szCs w:val="24"/>
        </w:rPr>
        <w:t>Co robimy/Programy rządowe</w:t>
      </w:r>
      <w:r>
        <w:rPr>
          <w:rFonts w:eastAsia="TimesNewRomanPSMT"/>
          <w:color w:val="000000"/>
          <w:sz w:val="24"/>
          <w:szCs w:val="24"/>
        </w:rPr>
        <w:t>.</w:t>
      </w:r>
    </w:p>
    <w:p w14:paraId="6E569EAD" w14:textId="77777777" w:rsidR="00000000" w:rsidRDefault="00000000" w:rsidP="006F16C6">
      <w:pPr>
        <w:spacing w:line="360" w:lineRule="auto"/>
        <w:jc w:val="both"/>
        <w:rPr>
          <w:rFonts w:eastAsia="TimesNewRomanPSMT"/>
          <w:color w:val="000000"/>
          <w:sz w:val="24"/>
          <w:szCs w:val="24"/>
        </w:rPr>
      </w:pPr>
      <w:r>
        <w:rPr>
          <w:rFonts w:eastAsia="TimesNewRomanPSMT"/>
          <w:color w:val="000000"/>
          <w:sz w:val="24"/>
          <w:szCs w:val="24"/>
        </w:rPr>
        <w:t>Zgodnie z warunkami Programu, na stronie internetowej Łódzkiego Urzędu Wojewódzkiego w Łodzi umieszczone zostają zmodyfikowane na potrzeby województwa łódzkiego – projekt umowy oraz załączniki do oferty (wzór formularza programu inwestycji oraz wzór oświadczenia o kwalifikowalności VAT uzupełniony o numer konta).</w:t>
      </w:r>
    </w:p>
    <w:p w14:paraId="0C125364" w14:textId="77777777" w:rsidR="00000000" w:rsidRDefault="00000000" w:rsidP="006F16C6">
      <w:pPr>
        <w:spacing w:line="360" w:lineRule="auto"/>
        <w:jc w:val="both"/>
      </w:pPr>
      <w:r>
        <w:rPr>
          <w:rFonts w:eastAsia="TimesNewRomanPSMT"/>
          <w:color w:val="000000"/>
          <w:sz w:val="24"/>
          <w:szCs w:val="24"/>
        </w:rPr>
        <w:t xml:space="preserve">Proszę, aby przed wypełnieniem i złożeniem oferty konkursowej zapoznać się z wcześniejszymi komunikatami zamieszczanymi na stronach </w:t>
      </w:r>
      <w:r w:rsidRPr="00306D7B">
        <w:rPr>
          <w:rFonts w:eastAsia="TimesNewRomanPSMT"/>
          <w:color w:val="000000"/>
          <w:sz w:val="24"/>
          <w:szCs w:val="24"/>
        </w:rPr>
        <w:t>internetowych KPRM-u</w:t>
      </w:r>
      <w:r>
        <w:rPr>
          <w:rFonts w:eastAsia="TimesNewRomanPSMT"/>
          <w:color w:val="000000"/>
          <w:sz w:val="24"/>
          <w:szCs w:val="24"/>
        </w:rPr>
        <w:t xml:space="preserve"> oraz Łódzkiego Urzędu Wojewódzkiego w Łodzi, a w szczególności z zamieszczanymi na stronie internetowej </w:t>
      </w:r>
      <w:hyperlink r:id="rId9" w:history="1">
        <w:r>
          <w:rPr>
            <w:rStyle w:val="czeinternetowe"/>
            <w:rFonts w:eastAsia="TimesNewRomanPSMT"/>
            <w:sz w:val="24"/>
            <w:szCs w:val="24"/>
          </w:rPr>
          <w:t>www.senior.gov.pl</w:t>
        </w:r>
      </w:hyperlink>
      <w:r>
        <w:rPr>
          <w:rFonts w:eastAsia="TimesNewRomanPSMT"/>
          <w:color w:val="000000"/>
          <w:sz w:val="24"/>
          <w:szCs w:val="24"/>
        </w:rPr>
        <w:t xml:space="preserve"> stanowiskami właściwych organów centralnych, w sprawie sposobu funkcjonowania placówek typu „Senior+”. </w:t>
      </w:r>
    </w:p>
    <w:p w14:paraId="3615DADA" w14:textId="77777777" w:rsidR="00000000" w:rsidRDefault="00000000" w:rsidP="006F16C6">
      <w:pPr>
        <w:spacing w:before="170" w:line="360" w:lineRule="auto"/>
        <w:ind w:firstLine="709"/>
        <w:jc w:val="both"/>
      </w:pPr>
      <w:r>
        <w:rPr>
          <w:rFonts w:eastAsia="TimesNewRomanPSMT"/>
          <w:color w:val="000000"/>
          <w:sz w:val="24"/>
          <w:szCs w:val="24"/>
        </w:rPr>
        <w:t xml:space="preserve">Ponadto, proszę o dokładne przeanalizowanie rzeczywistych możliwości jednostki samorządu terytorialnego w zakresie przystąpienia i realizacji Programu (w szczególności w module 1) tak, aby zminimalizować ewentualne odstąpienia od realizacji zadania po przyznaniu dofinansowania umów dotacyjnych. </w:t>
      </w:r>
    </w:p>
    <w:p w14:paraId="7F79A785" w14:textId="77777777" w:rsidR="00000000" w:rsidRDefault="00000000" w:rsidP="006F16C6">
      <w:pPr>
        <w:spacing w:before="170" w:line="360" w:lineRule="auto"/>
        <w:ind w:left="-105"/>
        <w:jc w:val="both"/>
        <w:rPr>
          <w:b/>
          <w:sz w:val="16"/>
          <w:szCs w:val="16"/>
          <w:highlight w:val="white"/>
          <w:lang w:eastAsia="pl-PL"/>
        </w:rPr>
      </w:pPr>
      <w:r>
        <w:rPr>
          <w:rFonts w:eastAsia="TimesNewRomanPSMT"/>
          <w:color w:val="000000"/>
          <w:sz w:val="24"/>
          <w:szCs w:val="24"/>
          <w:highlight w:val="white"/>
          <w:shd w:val="clear" w:color="auto" w:fill="FFFFFF"/>
          <w:lang w:eastAsia="pl-PL"/>
        </w:rPr>
        <w:tab/>
      </w:r>
      <w:r>
        <w:rPr>
          <w:rFonts w:eastAsia="TimesNewRomanPSMT"/>
          <w:color w:val="000000"/>
          <w:sz w:val="24"/>
          <w:szCs w:val="24"/>
          <w:highlight w:val="white"/>
          <w:shd w:val="clear" w:color="auto" w:fill="FFFFFF"/>
          <w:lang w:eastAsia="pl-PL"/>
        </w:rPr>
        <w:tab/>
      </w:r>
      <w:r>
        <w:rPr>
          <w:rFonts w:eastAsia="TimesNewRomanPSMT"/>
          <w:b/>
          <w:color w:val="000000"/>
          <w:sz w:val="24"/>
          <w:szCs w:val="24"/>
          <w:highlight w:val="white"/>
          <w:shd w:val="clear" w:color="auto" w:fill="FFFFFF"/>
          <w:lang w:eastAsia="pl-PL"/>
        </w:rPr>
        <w:t xml:space="preserve">Jednocześnie informujemy o konieczności dołączenia do oferty rzutu budynku z oznaczeniem pomieszczeń i metrażu, dokumentu potwierdzającego prawo do dysponowania nieruchomością (w przypadku oferty, w ramach której przewidywana jest inwestycja budowlana) </w:t>
      </w:r>
      <w:r>
        <w:rPr>
          <w:rFonts w:eastAsia="TimesNewRomanPSMT"/>
          <w:b/>
          <w:color w:val="000000"/>
          <w:sz w:val="24"/>
          <w:szCs w:val="24"/>
          <w:highlight w:val="white"/>
          <w:u w:val="single"/>
          <w:shd w:val="clear" w:color="auto" w:fill="FFFFFF"/>
          <w:lang w:eastAsia="pl-PL"/>
        </w:rPr>
        <w:t>oraz</w:t>
      </w:r>
      <w:r>
        <w:rPr>
          <w:rFonts w:eastAsia="TimesNewRomanPSMT"/>
          <w:b/>
          <w:color w:val="000000"/>
          <w:sz w:val="24"/>
          <w:szCs w:val="24"/>
          <w:highlight w:val="white"/>
          <w:u w:val="single"/>
          <w:lang w:eastAsia="pl-PL"/>
        </w:rPr>
        <w:t xml:space="preserve"> kalkulacji kosztów w układzie paragrafowym </w:t>
      </w:r>
      <w:r>
        <w:rPr>
          <w:rFonts w:eastAsia="TimesNewRomanPSMT"/>
          <w:b/>
          <w:color w:val="000000"/>
          <w:sz w:val="24"/>
          <w:szCs w:val="24"/>
          <w:highlight w:val="white"/>
          <w:u w:val="single"/>
          <w:shd w:val="clear" w:color="auto" w:fill="FFFFFF"/>
          <w:lang w:eastAsia="pl-PL"/>
        </w:rPr>
        <w:t>(w module 1)</w:t>
      </w:r>
      <w:r>
        <w:rPr>
          <w:rFonts w:eastAsia="TimesNewRomanPSMT"/>
          <w:b/>
          <w:color w:val="000000"/>
          <w:sz w:val="24"/>
          <w:szCs w:val="24"/>
          <w:highlight w:val="white"/>
          <w:lang w:eastAsia="pl-PL"/>
        </w:rPr>
        <w:t>.</w:t>
      </w:r>
    </w:p>
    <w:p w14:paraId="791CA0B5" w14:textId="77777777" w:rsidR="00000000" w:rsidRDefault="00000000" w:rsidP="006F16C6">
      <w:pPr>
        <w:spacing w:before="170" w:line="360" w:lineRule="auto"/>
        <w:ind w:right="52"/>
        <w:jc w:val="both"/>
      </w:pPr>
      <w:r>
        <w:rPr>
          <w:color w:val="000000" w:themeColor="text1"/>
          <w:sz w:val="24"/>
          <w:szCs w:val="24"/>
        </w:rPr>
        <w:t xml:space="preserve">Złożenie oferty nie jest równoznaczne z przyznaniem dotacji we wnioskowanej wysokości. </w:t>
      </w:r>
    </w:p>
    <w:p w14:paraId="5A4E48A6" w14:textId="77777777" w:rsidR="00000000" w:rsidRPr="00AE6F4D" w:rsidRDefault="00000000" w:rsidP="006F16C6">
      <w:pPr>
        <w:spacing w:before="170" w:line="360" w:lineRule="auto"/>
        <w:ind w:firstLine="709"/>
        <w:jc w:val="both"/>
      </w:pPr>
      <w:r w:rsidRPr="00AE6F4D">
        <w:rPr>
          <w:rFonts w:eastAsia="TimesNewRomanPSMT"/>
          <w:color w:val="000000"/>
          <w:sz w:val="24"/>
          <w:szCs w:val="24"/>
        </w:rPr>
        <w:t>Przed upływem terminu składania ofert pracownicy</w:t>
      </w:r>
      <w:r>
        <w:rPr>
          <w:rFonts w:eastAsia="TimesNewRomanPSMT"/>
          <w:color w:val="000000"/>
          <w:sz w:val="24"/>
          <w:szCs w:val="24"/>
        </w:rPr>
        <w:t xml:space="preserve"> Łódzkiego Urzędu Wojewódzkiego w Łodzi, Oddział projektów i kontroli Wydziału Inwestycji i Rozwoju  od poniedziałku do piątku w godz. 9:00 – 14:00, pod numerami telefonów: (42) 664-21-01, (042) 664-15-09, (042) 664- 10-93</w:t>
      </w:r>
      <w:r w:rsidRPr="00AE6F4D">
        <w:rPr>
          <w:sz w:val="24"/>
          <w:szCs w:val="24"/>
        </w:rPr>
        <w:t xml:space="preserve"> udzielają</w:t>
      </w:r>
      <w:r>
        <w:t xml:space="preserve"> </w:t>
      </w:r>
      <w:r>
        <w:rPr>
          <w:rFonts w:eastAsia="TimesNewRomanPSMT"/>
          <w:color w:val="000000"/>
          <w:sz w:val="24"/>
          <w:szCs w:val="24"/>
        </w:rPr>
        <w:t>informacji o zasadach Programu i warunkach konkursu</w:t>
      </w:r>
    </w:p>
    <w:p w14:paraId="0845DCC1" w14:textId="77777777" w:rsidR="00000000" w:rsidRDefault="00000000" w:rsidP="006F16C6">
      <w:pPr>
        <w:spacing w:before="170" w:line="360" w:lineRule="auto"/>
        <w:ind w:left="-6" w:right="-11" w:firstLine="714"/>
        <w:jc w:val="both"/>
      </w:pPr>
      <w:r>
        <w:rPr>
          <w:color w:val="000000"/>
          <w:kern w:val="0"/>
          <w:sz w:val="24"/>
          <w:szCs w:val="22"/>
          <w:lang w:eastAsia="pl-PL"/>
        </w:rPr>
        <w:lastRenderedPageBreak/>
        <w:t xml:space="preserve">Zachęcam do udziału w programie nie tylko te jednostki samorządu terytorialnego, które już w nim uczestniczą, ale przede wszystkim te, które dotychczas nie składały ofert na utworzenie Dziennego Domu „Senior+” lub Klubu „Senior+”. </w:t>
      </w:r>
    </w:p>
    <w:p w14:paraId="7B32806C" w14:textId="77777777" w:rsidR="00000000" w:rsidRDefault="00000000">
      <w:pPr>
        <w:snapToGrid w:val="0"/>
        <w:spacing w:line="480" w:lineRule="auto"/>
        <w:rPr>
          <w:color w:val="000000"/>
          <w:sz w:val="24"/>
          <w:szCs w:val="24"/>
        </w:rPr>
      </w:pPr>
    </w:p>
    <w:p w14:paraId="5B75A4CC" w14:textId="77777777" w:rsidR="00000000" w:rsidRDefault="00000000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  <w:r>
        <w:rPr>
          <w:i/>
          <w:color w:val="000000"/>
          <w:sz w:val="24"/>
          <w:szCs w:val="24"/>
        </w:rPr>
        <w:t>Z poważaniem</w:t>
      </w:r>
    </w:p>
    <w:p w14:paraId="4B3FFFCC" w14:textId="77777777" w:rsidR="00000000" w:rsidRDefault="00000000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14:paraId="71451F35" w14:textId="77777777" w:rsidR="00000000" w:rsidRDefault="00000000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bookmarkStart w:id="3" w:name="ezdPracownikNazwa"/>
      <w:r>
        <w:rPr>
          <w:b/>
          <w:bCs/>
          <w:i/>
          <w:iCs/>
          <w:color w:val="000000"/>
          <w:sz w:val="24"/>
          <w:szCs w:val="24"/>
          <w:lang w:eastAsia="pl-PL"/>
        </w:rPr>
        <w:t>Bartłomiej Konieczny</w:t>
      </w:r>
      <w:bookmarkEnd w:id="3"/>
      <w:r>
        <w:rPr>
          <w:b/>
          <w:bCs/>
          <w:i/>
          <w:iCs/>
          <w:color w:val="000000"/>
          <w:sz w:val="24"/>
          <w:szCs w:val="24"/>
          <w:lang w:eastAsia="pl-PL"/>
        </w:rPr>
        <w:br/>
      </w:r>
      <w:bookmarkStart w:id="4" w:name="ezdPracownikStanowisko"/>
      <w:r>
        <w:rPr>
          <w:b/>
          <w:bCs/>
          <w:iCs/>
          <w:color w:val="000000"/>
          <w:sz w:val="24"/>
          <w:szCs w:val="24"/>
          <w:lang w:eastAsia="pl-PL"/>
        </w:rPr>
        <w:t>Dyrektor Wydziału</w:t>
      </w:r>
      <w:bookmarkEnd w:id="4"/>
      <w:r>
        <w:rPr>
          <w:b/>
          <w:bCs/>
          <w:iCs/>
          <w:color w:val="000000"/>
          <w:sz w:val="24"/>
          <w:szCs w:val="24"/>
          <w:lang w:eastAsia="pl-PL"/>
        </w:rPr>
        <w:br/>
        <w:t>Inwestycji i Rozwoju</w:t>
      </w:r>
      <w:bookmarkStart w:id="5" w:name="ezdPracownikWydzialAtrybut3"/>
      <w:r>
        <w:rPr>
          <w:sz w:val="24"/>
          <w:szCs w:val="24"/>
        </w:rPr>
        <w:t>(podpisano elektronicznie)</w:t>
      </w:r>
      <w:bookmarkEnd w:id="5"/>
    </w:p>
    <w:p w14:paraId="03CB15E4" w14:textId="77777777" w:rsidR="00000000" w:rsidRDefault="00000000">
      <w:pPr>
        <w:tabs>
          <w:tab w:val="center" w:pos="6345"/>
        </w:tabs>
        <w:snapToGrid w:val="0"/>
        <w:ind w:left="4965"/>
        <w:jc w:val="center"/>
      </w:pPr>
    </w:p>
    <w:sectPr w:rsidR="00733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CC3FB" w14:textId="77777777" w:rsidR="00B101EE" w:rsidRDefault="00B101EE">
      <w:r>
        <w:separator/>
      </w:r>
    </w:p>
  </w:endnote>
  <w:endnote w:type="continuationSeparator" w:id="0">
    <w:p w14:paraId="3F00322D" w14:textId="77777777" w:rsidR="00B101EE" w:rsidRDefault="00B1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AC5EA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596B" w14:textId="77777777" w:rsidR="00000000" w:rsidRDefault="00000000">
    <w:pPr>
      <w:pStyle w:val="Stopk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6B963" w14:textId="77777777" w:rsidR="00000000" w:rsidRDefault="00000000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14:paraId="2592B886" w14:textId="77777777" w:rsidR="00000000" w:rsidRDefault="00000000">
    <w:pPr>
      <w:pStyle w:val="Stopka"/>
      <w:jc w:val="center"/>
    </w:pPr>
    <w:r>
      <w:rPr>
        <w:sz w:val="14"/>
      </w:rPr>
      <w:t>90-926 Łódź, ul. Piotrkowska 104, tel.: (+48) 42 664 10 00, fax: (+48) 42 664 10 40 Elektroniczna Skrzynka Podawcza ePUAP: /lodzuw/SkrytkaESP</w:t>
    </w:r>
  </w:p>
  <w:p w14:paraId="08BDB0F2" w14:textId="77777777" w:rsidR="00000000" w:rsidRDefault="00000000">
    <w:pPr>
      <w:pStyle w:val="Stopka"/>
      <w:jc w:val="center"/>
    </w:pPr>
    <w:hyperlink r:id="rId1" w:history="1">
      <w:r>
        <w:rPr>
          <w:rStyle w:val="Hipercze1"/>
          <w:sz w:val="16"/>
          <w:szCs w:val="16"/>
        </w:rPr>
        <w:t>https://www.gov.pl/web/uw-lodzki</w:t>
      </w:r>
    </w:hyperlink>
  </w:p>
  <w:p w14:paraId="7039EA3C" w14:textId="77777777" w:rsidR="00000000" w:rsidRDefault="00000000">
    <w:pPr>
      <w:pStyle w:val="Stopka"/>
      <w:tabs>
        <w:tab w:val="clear" w:pos="9072"/>
      </w:tabs>
      <w:ind w:left="-113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Hipercze1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CD481" w14:textId="77777777" w:rsidR="00B101EE" w:rsidRDefault="00B101EE">
      <w:r>
        <w:separator/>
      </w:r>
    </w:p>
  </w:footnote>
  <w:footnote w:type="continuationSeparator" w:id="0">
    <w:p w14:paraId="4F2BD730" w14:textId="77777777" w:rsidR="00B101EE" w:rsidRDefault="00B101EE">
      <w:r>
        <w:continuationSeparator/>
      </w:r>
    </w:p>
  </w:footnote>
  <w:footnote w:id="1">
    <w:p w14:paraId="28D4C856" w14:textId="77777777" w:rsidR="00000000" w:rsidRDefault="00000000" w:rsidP="006F16C6">
      <w:pPr>
        <w:pStyle w:val="Tekstprzypisudolnego"/>
      </w:pPr>
      <w:r>
        <w:rPr>
          <w:rStyle w:val="Znakiprzypiswdolnych"/>
        </w:rPr>
        <w:footnoteRef/>
      </w:r>
      <w:r>
        <w:tab/>
        <w:t>Program wieloletni „Senior+” na lata 2021-2025 (M.P. z 2021 r. poz. 10 oraz z 2024. poz. 553)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9EBF2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BB31" w14:textId="77777777" w:rsidR="00000000" w:rsidRDefault="00000000">
    <w:pPr>
      <w:spacing w:line="360" w:lineRule="auto"/>
      <w:ind w:right="11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6EF9C" w14:textId="77777777" w:rsidR="00000000" w:rsidRDefault="00000000">
    <w:pPr>
      <w:ind w:right="5235"/>
      <w:jc w:val="center"/>
    </w:pPr>
    <w:r>
      <w:rPr>
        <w:b/>
        <w:bCs/>
        <w:sz w:val="24"/>
        <w:szCs w:val="24"/>
        <w:lang w:eastAsia="pl-PL"/>
      </w:rPr>
      <w:t>ŁÓDZKI URZĄD WOJEWÓDZKI</w:t>
    </w:r>
    <w:r>
      <w:rPr>
        <w:b/>
        <w:bCs/>
        <w:sz w:val="24"/>
        <w:szCs w:val="24"/>
        <w:lang w:eastAsia="pl-PL"/>
      </w:rPr>
      <w:br/>
      <w:t>W ŁODZI</w:t>
    </w:r>
    <w:r>
      <w:rPr>
        <w:b/>
        <w:bCs/>
        <w:sz w:val="24"/>
        <w:szCs w:val="24"/>
        <w:lang w:eastAsia="pl-P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B494B"/>
    <w:multiLevelType w:val="multilevel"/>
    <w:tmpl w:val="2744AE06"/>
    <w:lvl w:ilvl="0">
      <w:start w:val="1"/>
      <w:numFmt w:val="decimal"/>
      <w:lvlText w:val="%1)"/>
      <w:lvlJc w:val="left"/>
      <w:pPr>
        <w:ind w:left="345" w:hanging="360"/>
      </w:p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num w:numId="1" w16cid:durableId="128940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04"/>
    <w:rsid w:val="0040582B"/>
    <w:rsid w:val="00810B61"/>
    <w:rsid w:val="00956604"/>
    <w:rsid w:val="00B1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B715"/>
  <w15:docId w15:val="{B3FC5AEB-2CBF-49BE-8946-703825DF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Hipercze1">
    <w:name w:val="Hiperłącze1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Domylnaczcionkaakapitu4">
    <w:name w:val="Domyślna czcionka akapitu4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6">
    <w:name w:val="Domyślna czcionka akapitu6"/>
    <w:qFormat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Podpis2">
    <w:name w:val="Podpis2"/>
    <w:basedOn w:val="Normalny"/>
    <w:qFormat/>
    <w:pPr>
      <w:spacing w:before="120" w:after="120"/>
    </w:pPr>
    <w:rPr>
      <w:rFonts w:cs="Mangal"/>
      <w:i/>
      <w:iCs/>
      <w:color w:val="000000"/>
    </w:rPr>
  </w:style>
  <w:style w:type="paragraph" w:customStyle="1" w:styleId="Podpis3">
    <w:name w:val="Podpis3"/>
    <w:basedOn w:val="Normalny"/>
    <w:qFormat/>
    <w:pPr>
      <w:spacing w:before="120" w:after="120"/>
    </w:pPr>
    <w:rPr>
      <w:rFonts w:cs="Mangal"/>
      <w:i/>
      <w:iCs/>
      <w:color w:val="000000"/>
    </w:rPr>
  </w:style>
  <w:style w:type="paragraph" w:customStyle="1" w:styleId="Nagwek40">
    <w:name w:val="Nagłówek4"/>
    <w:basedOn w:val="Normalny"/>
    <w:qFormat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</w:rPr>
  </w:style>
  <w:style w:type="paragraph" w:customStyle="1" w:styleId="Legenda2">
    <w:name w:val="Legenda2"/>
    <w:basedOn w:val="Normalny"/>
    <w:qFormat/>
    <w:pPr>
      <w:spacing w:before="120" w:after="120"/>
    </w:pPr>
    <w:rPr>
      <w:rFonts w:cs="Mangal"/>
      <w:i/>
      <w:iCs/>
      <w:color w:val="000000"/>
    </w:rPr>
  </w:style>
  <w:style w:type="paragraph" w:customStyle="1" w:styleId="Nagwek50">
    <w:name w:val="Nagłówek5"/>
    <w:basedOn w:val="Normalny"/>
    <w:qFormat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</w:rPr>
  </w:style>
  <w:style w:type="paragraph" w:customStyle="1" w:styleId="Nagwek60">
    <w:name w:val="Nagłówek6"/>
    <w:basedOn w:val="Normalny"/>
    <w:qFormat/>
    <w:pPr>
      <w:keepNext/>
      <w:spacing w:before="240" w:after="120"/>
    </w:pPr>
    <w:rPr>
      <w:rFonts w:ascii="Liberation Sans" w:eastAsia="Microsoft YaHei" w:hAnsi="Liberation Sans" w:cs="Arial Unicode MS"/>
      <w:color w:val="000000"/>
      <w:sz w:val="28"/>
      <w:szCs w:val="28"/>
    </w:rPr>
  </w:style>
  <w:style w:type="paragraph" w:customStyle="1" w:styleId="caption11">
    <w:name w:val="caption11"/>
    <w:basedOn w:val="Normalny"/>
    <w:qFormat/>
    <w:pPr>
      <w:spacing w:before="120" w:after="120"/>
    </w:pPr>
    <w:rPr>
      <w:rFonts w:cs="Arial Unicode MS"/>
      <w:i/>
      <w:iCs/>
      <w:color w:val="000000"/>
    </w:rPr>
  </w:style>
  <w:style w:type="paragraph" w:styleId="Tekstprzypisudolnego">
    <w:name w:val="footnote text"/>
    <w:basedOn w:val="Normalny"/>
    <w:link w:val="TekstprzypisudolnegoZnak"/>
    <w:semiHidden/>
    <w:unhideWhenUsed/>
    <w:rsid w:val="006F16C6"/>
    <w:pPr>
      <w:suppressLineNumbers/>
      <w:ind w:left="339" w:hanging="339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16C6"/>
    <w:rPr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6F16C6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rsid w:val="006F16C6"/>
    <w:rPr>
      <w:color w:val="0563C1" w:themeColor="hyperlink"/>
      <w:u w:val="single"/>
    </w:rPr>
  </w:style>
  <w:style w:type="character" w:customStyle="1" w:styleId="Znakiprzypiswdolnych">
    <w:name w:val="Znaki przypisów dolnych"/>
    <w:qFormat/>
    <w:rsid w:val="006F16C6"/>
  </w:style>
  <w:style w:type="character" w:customStyle="1" w:styleId="Zakotwiczenieprzypisudolnego">
    <w:name w:val="Zakotwiczenie przypisu dolnego"/>
    <w:rsid w:val="006F16C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16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uw-lodzk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.pl/web/premier/ogloszenie-o-otwartym-konkursie-ofert-w-ramach-programu-wieloletniego-senior-na-lata-2021-2025-edycja-202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enior.gov.pl/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s://www.gov.pl/web/uw-lodz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luw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ofert w ramach Programu Wieloletniego Senior+ na lata 2021-2025 edycja 2025</dc:title>
  <cp:lastModifiedBy>Emilian Krauze</cp:lastModifiedBy>
  <cp:revision>5</cp:revision>
  <dcterms:created xsi:type="dcterms:W3CDTF">2024-01-18T10:38:00Z</dcterms:created>
  <dcterms:modified xsi:type="dcterms:W3CDTF">2025-01-14T13:50:00Z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